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>BURMISTRZ   MIEROSZOWA</w:t>
      </w:r>
    </w:p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>58-350 Mieroszów,  Plac Niepodległości 1</w:t>
      </w:r>
    </w:p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>ogłasza I przetarg ustny nieograniczony na sprzedaż nieruchomości gruntowej bez zabudowań, położonej przy  ul. Hoż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ej 1A 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w obrębie  </w:t>
      </w:r>
      <w:r>
        <w:rPr>
          <w:b/>
          <w:bCs/>
          <w:color w:val="auto"/>
          <w:sz w:val="23"/>
          <w:szCs w:val="23"/>
          <w:lang w:val="pl-PL" w:eastAsia="zxx" w:bidi="zxx"/>
        </w:rPr>
        <w:t>Mieroszów 1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, składającej się z działki nr 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515/1 </w:t>
      </w:r>
    </w:p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 xml:space="preserve"> </w:t>
      </w:r>
      <w:r>
        <w:rPr>
          <w:b/>
          <w:bCs/>
          <w:color w:val="auto"/>
          <w:sz w:val="23"/>
          <w:szCs w:val="23"/>
          <w:lang w:val="pl-PL" w:eastAsia="zxx" w:bidi="zxx"/>
        </w:rPr>
        <w:t>o powierzchni 0,</w:t>
      </w:r>
      <w:r>
        <w:rPr>
          <w:b/>
          <w:bCs/>
          <w:color w:val="auto"/>
          <w:sz w:val="23"/>
          <w:szCs w:val="23"/>
          <w:lang w:val="pl-PL" w:eastAsia="zxx" w:bidi="zxx"/>
        </w:rPr>
        <w:t>0553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 ha.</w:t>
      </w:r>
    </w:p>
    <w:p>
      <w:pPr>
        <w:pStyle w:val="Normal"/>
        <w:autoSpaceDE w:val="false"/>
        <w:bidi w:val="0"/>
        <w:jc w:val="both"/>
        <w:rPr>
          <w:b/>
          <w:b/>
          <w:bCs/>
          <w:color w:val="auto"/>
          <w:sz w:val="12"/>
          <w:szCs w:val="12"/>
          <w:u w:val="single"/>
          <w:shd w:fill="auto" w:val="clear"/>
          <w:lang w:val="pl-PL" w:eastAsia="zxx" w:bidi="zxx"/>
        </w:rPr>
      </w:pPr>
      <w:r>
        <w:rPr>
          <w:b/>
          <w:bCs/>
          <w:color w:val="000000"/>
          <w:sz w:val="12"/>
          <w:szCs w:val="12"/>
          <w:u w:val="single"/>
          <w:shd w:fill="auto" w:val="clear"/>
          <w:lang w:val="pl-PL" w:eastAsia="zxx" w:bidi="zxx"/>
        </w:rPr>
      </w:r>
    </w:p>
    <w:p>
      <w:pPr>
        <w:pStyle w:val="Normal"/>
        <w:autoSpaceDE w:val="false"/>
        <w:bidi w:val="0"/>
        <w:jc w:val="both"/>
        <w:rPr>
          <w:b/>
          <w:b/>
          <w:bCs/>
          <w:color w:val="auto"/>
          <w:sz w:val="23"/>
          <w:szCs w:val="23"/>
          <w:u w:val="none"/>
          <w:shd w:fill="auto" w:val="clear"/>
          <w:lang w:val="pl-PL" w:eastAsia="zxx" w:bidi="zxx"/>
        </w:rPr>
      </w:pPr>
      <w:r>
        <w:rPr>
          <w:b/>
          <w:bCs/>
          <w:color w:val="000000"/>
          <w:sz w:val="23"/>
          <w:szCs w:val="23"/>
          <w:u w:val="none"/>
          <w:shd w:fill="auto" w:val="clear"/>
          <w:lang w:val="pl-PL" w:eastAsia="zxx" w:bidi="zxx"/>
        </w:rPr>
        <w:t xml:space="preserve">Opis nieruchomości: 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Nieruchomość gruntowa 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niezabudowana, 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aktualnie stanowi 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>teren zielony rozpościerający się przed budynkiem wielorodzinnym nr 2a.  Działka gruntowa o kształcie zbliżonym do prostokąta  z zachowaną proporcją długości boków, teren płaski. Obszar uzbrojony w sieć energetyczną i wodno – kanalizacyjną. Użytek gruntowy: Bp – 0,0553 ha. Zgodnie z miejscowym planem zagospodarowania przest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>r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zennego miasta i gminy Mieroszów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teren obejmujący nieruchomość oznaczony jest symbol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em MU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– tereny przeznaczone dla jednorodzinnej zabudowy mieszkaniowej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i usług (komercyjnych i niekomercyjnych)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oraz zlokalizowan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y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jest w strefie „B” ochrony konserwatorskiej oraz częściowo objęt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y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jest orientacyjną granicą zasięgu obszaru zalanego podczas powodzi w 1979 lub 1997 roku.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Na tych terenach dopuszcza się budowę garaży w sposób określony w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§ 16 MPZP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oraz organizowanie miejsc postojowych dla pojazdów samochodowych i rowerów. Dojazd i dostęp do nieruchomości bezpośrednio z ulicy Strzelców.   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auto"/>
          <w:sz w:val="23"/>
          <w:szCs w:val="23"/>
          <w:lang w:val="pl-PL" w:eastAsia="zxx" w:bidi="zxx"/>
        </w:rPr>
        <w:t>Nieruchomość ma założoną księgę wieczystą K</w:t>
      </w:r>
      <w:r>
        <w:rPr>
          <w:color w:val="auto"/>
          <w:sz w:val="23"/>
          <w:szCs w:val="23"/>
          <w:lang w:val="pl-PL" w:eastAsia="zxx" w:bidi="zxx"/>
        </w:rPr>
        <w:t>W</w:t>
      </w:r>
      <w:r>
        <w:rPr>
          <w:color w:val="auto"/>
          <w:sz w:val="23"/>
          <w:szCs w:val="23"/>
          <w:lang w:val="pl-PL" w:eastAsia="zxx" w:bidi="zxx"/>
        </w:rPr>
        <w:t xml:space="preserve"> </w:t>
      </w:r>
      <w:r>
        <w:rPr>
          <w:color w:val="auto"/>
          <w:sz w:val="23"/>
          <w:szCs w:val="23"/>
          <w:lang w:val="pl-PL" w:eastAsia="zxx" w:bidi="zxx"/>
        </w:rPr>
        <w:t>NR</w:t>
      </w:r>
      <w:r>
        <w:rPr>
          <w:color w:val="auto"/>
          <w:sz w:val="23"/>
          <w:szCs w:val="23"/>
          <w:lang w:val="pl-PL" w:eastAsia="zxx" w:bidi="zxx"/>
        </w:rPr>
        <w:t xml:space="preserve"> SW1W/000</w:t>
      </w:r>
      <w:r>
        <w:rPr>
          <w:color w:val="auto"/>
          <w:sz w:val="23"/>
          <w:szCs w:val="23"/>
          <w:lang w:val="pl-PL" w:eastAsia="zxx" w:bidi="zxx"/>
        </w:rPr>
        <w:t>22393/0</w:t>
      </w:r>
      <w:r>
        <w:rPr>
          <w:color w:val="auto"/>
          <w:sz w:val="23"/>
          <w:szCs w:val="23"/>
          <w:lang w:val="pl-PL" w:eastAsia="zxx" w:bidi="zxx"/>
        </w:rPr>
        <w:t>.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auto"/>
          <w:sz w:val="23"/>
          <w:szCs w:val="23"/>
          <w:lang w:val="pl-PL" w:eastAsia="zxx" w:bidi="zxx"/>
        </w:rPr>
        <w:t>Nieruchomość jest wolna od roszczeń i praw osób trzecich.</w:t>
      </w:r>
    </w:p>
    <w:p>
      <w:pPr>
        <w:pStyle w:val="Normal"/>
        <w:autoSpaceDE w:val="false"/>
        <w:bidi w:val="0"/>
        <w:spacing w:before="113" w:after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olor w:val="auto"/>
          <w:sz w:val="23"/>
          <w:szCs w:val="23"/>
          <w:shd w:fill="auto" w:val="clear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  <w:t>Informacje o przetargu: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113" w:after="0"/>
        <w:jc w:val="left"/>
        <w:rPr/>
      </w:pPr>
      <w:r>
        <w:rPr>
          <w:b/>
          <w:bCs/>
          <w:color w:val="000000"/>
          <w:sz w:val="23"/>
          <w:szCs w:val="23"/>
          <w:lang w:val="pl-PL" w:eastAsia="zxx" w:bidi="zxx"/>
        </w:rPr>
        <w:t>Cena wywoławcza</w:t>
      </w:r>
      <w:r>
        <w:rPr>
          <w:b/>
          <w:bCs/>
          <w:color w:val="000000"/>
          <w:sz w:val="24"/>
          <w:szCs w:val="24"/>
          <w:lang w:val="pl-PL" w:eastAsia="zxx" w:bidi="zxx"/>
        </w:rPr>
        <w:t xml:space="preserve"> </w:t>
      </w:r>
      <w:r>
        <w:rPr>
          <w:b/>
          <w:bCs/>
          <w:color w:val="000000"/>
          <w:sz w:val="24"/>
          <w:szCs w:val="24"/>
          <w:lang w:val="pl-PL" w:eastAsia="zxx" w:bidi="zxx"/>
        </w:rPr>
        <w:t>56</w:t>
      </w:r>
      <w:r>
        <w:rPr>
          <w:b/>
          <w:bCs/>
          <w:color w:val="000000"/>
          <w:sz w:val="24"/>
          <w:szCs w:val="24"/>
          <w:lang w:val="pl-PL" w:eastAsia="zxx" w:bidi="zxx"/>
        </w:rPr>
        <w:t>.</w:t>
      </w:r>
      <w:r>
        <w:rPr>
          <w:b/>
          <w:bCs/>
          <w:color w:val="000000"/>
          <w:sz w:val="24"/>
          <w:szCs w:val="24"/>
          <w:lang w:val="pl-PL" w:eastAsia="zxx" w:bidi="zxx"/>
        </w:rPr>
        <w:t>0</w:t>
      </w:r>
      <w:r>
        <w:rPr>
          <w:b/>
          <w:bCs/>
          <w:color w:val="000000"/>
          <w:sz w:val="24"/>
          <w:szCs w:val="24"/>
          <w:lang w:val="pl-PL" w:eastAsia="zxx" w:bidi="zxx"/>
        </w:rPr>
        <w:t>00 zł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 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w tym 23% VAT w kwocie </w:t>
      </w:r>
      <w:r>
        <w:rPr>
          <w:b/>
          <w:bCs/>
          <w:color w:val="000000"/>
          <w:sz w:val="23"/>
          <w:szCs w:val="23"/>
          <w:lang w:val="pl-PL" w:eastAsia="zxx" w:bidi="zxx"/>
        </w:rPr>
        <w:t>10.471,54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 zł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5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 xml:space="preserve">Wadium w wysokości  </w:t>
      </w:r>
      <w:r>
        <w:rPr>
          <w:b/>
          <w:bCs/>
          <w:color w:val="000000"/>
          <w:sz w:val="23"/>
          <w:szCs w:val="23"/>
          <w:lang w:val="pl-PL" w:eastAsia="zxx" w:bidi="zxx"/>
        </w:rPr>
        <w:t>5</w:t>
      </w:r>
      <w:r>
        <w:rPr>
          <w:b/>
          <w:bCs/>
          <w:color w:val="000000"/>
          <w:sz w:val="23"/>
          <w:szCs w:val="23"/>
          <w:lang w:val="pl-PL" w:eastAsia="zxx" w:bidi="zxx"/>
        </w:rPr>
        <w:t>.</w:t>
      </w:r>
      <w:r>
        <w:rPr>
          <w:b/>
          <w:bCs/>
          <w:color w:val="000000"/>
          <w:sz w:val="23"/>
          <w:szCs w:val="23"/>
          <w:lang w:val="pl-PL" w:eastAsia="zxx" w:bidi="zxx"/>
        </w:rPr>
        <w:t>6</w:t>
      </w:r>
      <w:r>
        <w:rPr>
          <w:b/>
          <w:bCs/>
          <w:color w:val="000000"/>
          <w:sz w:val="23"/>
          <w:szCs w:val="23"/>
          <w:lang w:val="pl-PL" w:eastAsia="zxx" w:bidi="zxx"/>
        </w:rPr>
        <w:t>00 zł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5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>Postąpienie stanowi nie mniej niż 1% ceny wywoławczej z zaokrągleniem w górę do pełnych dziesiątek złotych</w:t>
      </w:r>
    </w:p>
    <w:p>
      <w:pPr>
        <w:pStyle w:val="Normal"/>
        <w:autoSpaceDE w:val="false"/>
        <w:bidi w:val="0"/>
        <w:spacing w:before="22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 xml:space="preserve">Przetarg odbędzie się w dniu </w:t>
      </w:r>
      <w:r>
        <w:rPr>
          <w:b/>
          <w:bCs/>
          <w:color w:val="000000"/>
          <w:sz w:val="23"/>
          <w:szCs w:val="23"/>
          <w:lang w:val="pl-PL" w:eastAsia="zxx" w:bidi="zxx"/>
        </w:rPr>
        <w:t>18 stycznia 2022 r.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 o godzinie 1</w:t>
      </w:r>
      <w:r>
        <w:rPr>
          <w:b/>
          <w:bCs/>
          <w:color w:val="auto"/>
          <w:sz w:val="23"/>
          <w:szCs w:val="23"/>
          <w:lang w:val="pl-PL" w:eastAsia="zxx" w:bidi="zxx"/>
        </w:rPr>
        <w:t>1</w:t>
      </w:r>
      <w:r>
        <w:rPr>
          <w:b/>
          <w:bCs/>
          <w:color w:val="auto"/>
          <w:sz w:val="23"/>
          <w:szCs w:val="23"/>
          <w:lang w:val="pl-PL" w:eastAsia="zxx" w:bidi="zxx"/>
        </w:rPr>
        <w:t>:00 w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 budynku Urzędu Miejskiego                   w Mieroszowie  - sala posiedzeń, II piętro. 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u w:val="none"/>
          <w:lang w:val="pl-PL" w:eastAsia="zxx" w:bidi="zxx"/>
        </w:rPr>
      </w:pPr>
      <w:r>
        <w:rPr>
          <w:b/>
          <w:bCs/>
          <w:color w:val="000000"/>
          <w:sz w:val="23"/>
          <w:szCs w:val="23"/>
          <w:u w:val="none"/>
          <w:lang w:val="pl-PL" w:eastAsia="zxx" w:bidi="zxx"/>
        </w:rPr>
        <w:t>Warunkiem udziału w przetargu jest: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 xml:space="preserve">1. Wniesienie kwoty </w:t>
      </w:r>
      <w:r>
        <w:rPr>
          <w:b/>
          <w:color w:val="000000"/>
          <w:sz w:val="23"/>
          <w:szCs w:val="23"/>
          <w:u w:val="single"/>
          <w:lang w:val="pl-PL" w:eastAsia="zxx" w:bidi="zxx"/>
        </w:rPr>
        <w:t>wadium</w:t>
      </w:r>
      <w:r>
        <w:rPr>
          <w:color w:val="000000"/>
          <w:sz w:val="23"/>
          <w:szCs w:val="23"/>
          <w:lang w:val="pl-PL" w:eastAsia="zxx" w:bidi="zxx"/>
        </w:rPr>
        <w:t xml:space="preserve"> na konto: </w:t>
      </w:r>
      <w:r>
        <w:rPr>
          <w:b/>
          <w:bCs/>
          <w:color w:val="000000"/>
          <w:sz w:val="23"/>
          <w:szCs w:val="23"/>
          <w:lang w:val="pl-PL" w:eastAsia="zxx" w:bidi="zxx"/>
        </w:rPr>
        <w:t>Gmina Mieroszów - Bank Spółdzielczy w Kamiennej Górze nr 07 8395 0001 0021 8115 2000 0008</w:t>
      </w:r>
      <w:r>
        <w:rPr>
          <w:color w:val="FF3333"/>
          <w:sz w:val="23"/>
          <w:szCs w:val="23"/>
          <w:lang w:val="pl-PL" w:eastAsia="zxx" w:bidi="zxx"/>
        </w:rPr>
        <w:t xml:space="preserve">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do dnia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11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 stycznia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202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2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 r.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3"/>
          <w:szCs w:val="23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lang w:val="pl-PL" w:eastAsia="zxx" w:bidi="zxx"/>
        </w:rPr>
        <w:t>Za dzień wpłaty wadium uważa się dzień wpływu środków pieniężnych na rachunek organizatora przetargu.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2. Przedłożenie komisji przetargowej przez uczestnika przetargu, przed otwarciem przetargu:</w:t>
      </w:r>
    </w:p>
    <w:p>
      <w:pPr>
        <w:pStyle w:val="Normal"/>
        <w:numPr>
          <w:ilvl w:val="0"/>
          <w:numId w:val="2"/>
        </w:numPr>
        <w:autoSpaceDE w:val="false"/>
        <w:bidi w:val="0"/>
        <w:spacing w:before="57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dowodu wniesienia wadium;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dowodu tożsamości;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 xml:space="preserve">stosownego </w:t>
      </w:r>
      <w:r>
        <w:rPr>
          <w:color w:val="000000"/>
          <w:sz w:val="23"/>
          <w:szCs w:val="23"/>
          <w:lang w:val="pl-PL" w:eastAsia="zxx" w:bidi="zxx"/>
        </w:rPr>
        <w:t>pełnomocnictwa udzielonego przez osobę, którą reprezentuje;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aps w:val="false"/>
          <w:smallCaps w:val="false"/>
          <w:color w:val="auto"/>
          <w:spacing w:val="0"/>
          <w:sz w:val="23"/>
          <w:szCs w:val="23"/>
          <w:lang w:val="pl-PL" w:eastAsia="zxx" w:bidi="zxx"/>
        </w:rPr>
      </w:pPr>
      <w:r>
        <w:rPr>
          <w:caps w:val="false"/>
          <w:smallCaps w:val="false"/>
          <w:color w:val="auto"/>
          <w:spacing w:val="0"/>
          <w:sz w:val="23"/>
          <w:szCs w:val="23"/>
          <w:lang w:val="pl-PL" w:eastAsia="zxx" w:bidi="zxx"/>
        </w:rPr>
        <w:t>zgody współmałżonka na uczestnictwo w przetargu, w przypadku przystąpienia do przetargu jednego  współmałżonka;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osoby fizyczne prowadzące działalność gospodarczą numer NIP, a podmioty inne niż osoby fizyczne dodatkowo wyciąg z właściwego rejestru wydany w ciągu ostatnich trzech miesięcy oraz właściwe pełnomocnictwa osób reprezentujących podmiot.</w:t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  <w:t>Informacje dodatkowe:</w:t>
      </w:r>
    </w:p>
    <w:p>
      <w:pPr>
        <w:pStyle w:val="Normal"/>
        <w:numPr>
          <w:ilvl w:val="0"/>
          <w:numId w:val="3"/>
        </w:numPr>
        <w:autoSpaceDE w:val="false"/>
        <w:bidi w:val="0"/>
        <w:spacing w:before="113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Wzywa się zainteresowanych kupnem do zapoznania się ze stanem nieruchomości poprzez dokonanie oględzin, a także do zapoznania się z ustaleniami i ograniczeniami wynikającymi z miejscowego planu zagospodarowania przestrzennego. Przyjmuje się, że stawiający do przetargu akceptują aktualny stan nieruchomości bez zastrzeżeń.</w:t>
      </w:r>
    </w:p>
    <w:p>
      <w:pPr>
        <w:pStyle w:val="Normal"/>
        <w:numPr>
          <w:ilvl w:val="0"/>
          <w:numId w:val="3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Koszty związane z nabyciem nieruchomości (opłata notarialna i sądowa za przeniesienie prawa własności) ponosi Kupujący.</w:t>
      </w:r>
    </w:p>
    <w:p>
      <w:pPr>
        <w:pStyle w:val="Normal"/>
        <w:numPr>
          <w:ilvl w:val="0"/>
          <w:numId w:val="3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Jeżeli osoba ustalona jako nabywca  nieruchomości, nie przystąpi bez usprawiedliwienia do zawarcia umowy w miejscu i terminie podanych w zawiadomieniu, organizator przetargu może odstąpić od zawarcia umowy, a wpłacone wadium nie podlega zwrotowi.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Wadium wniesione przez uczestnika przetargu, który przetarg wygrał, zalicza się na poczet ceny nabycia nieruchomości.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before="57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sz w:val="23"/>
          <w:szCs w:val="23"/>
          <w:lang w:val="pl-PL" w:eastAsia="zxx" w:bidi="zxx"/>
        </w:rPr>
        <w:t>Pozostałym uczestnikom przetargu wadium zostanie zwrócone niezwłocznie, jednak nie później niż przed upływem 3 dni od dnia odwołania, zamknięcia, unieważnienia lub zakończenia przetargu wynikiem negatywnym.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before="57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sz w:val="23"/>
          <w:szCs w:val="23"/>
          <w:lang w:val="pl-PL" w:eastAsia="zxx" w:bidi="zxx"/>
        </w:rPr>
        <w:t>Okazanie granic nieruchomości może nastąpić na koszt nabywcy.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before="57" w:after="0"/>
        <w:ind w:left="856" w:hanging="0"/>
        <w:jc w:val="both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</w:r>
    </w:p>
    <w:p>
      <w:pPr>
        <w:pStyle w:val="Normal"/>
        <w:widowControl w:val="false"/>
        <w:suppressAutoHyphens w:val="true"/>
        <w:bidi w:val="0"/>
        <w:spacing w:before="57" w:after="0"/>
        <w:jc w:val="left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  <w:t>Burmistrz Mieroszowa zastrzega sobie prawo odwołania przetargu z ważnych powodów.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Calibri"/>
          <w:color w:val="000000"/>
          <w:sz w:val="23"/>
          <w:szCs w:val="23"/>
          <w:lang w:val="pl-PL" w:eastAsia="zxx" w:bidi="zxx"/>
        </w:rPr>
      </w:pPr>
      <w:r>
        <w:rPr>
          <w:rFonts w:cs="Calibri"/>
          <w:color w:val="000000"/>
          <w:sz w:val="23"/>
          <w:szCs w:val="23"/>
          <w:lang w:val="pl-PL" w:eastAsia="zxx" w:bidi="zxx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>Informacje o nieruchomości można uzyskać w Referacie Nieruchomości pok. 15, Urzędu Miejskiego w Mieroszowie Pl. Niepodległości 1, 58-350 Mieroszów, tel.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74 30 30 0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3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0.</w:t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16"/>
        </w:tabs>
        <w:ind w:left="121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76"/>
        </w:tabs>
        <w:ind w:left="157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36"/>
        </w:tabs>
        <w:ind w:left="193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96"/>
        </w:tabs>
        <w:ind w:left="229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56"/>
        </w:tabs>
        <w:ind w:left="265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76"/>
        </w:tabs>
        <w:ind w:left="337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36"/>
        </w:tabs>
        <w:ind w:left="3736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NormalnyWeb">
    <w:name w:val="Normalny (Web)"/>
    <w:basedOn w:val="Normal"/>
    <w:qFormat/>
    <w:pPr>
      <w:spacing w:before="280" w:after="11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755</TotalTime>
  <Application>LibreOffice/7.1.1.2$Windows_X86_64 LibreOffice_project/fe0b08f4af1bacafe4c7ecc87ce55bb426164676</Application>
  <AppVersion>15.0000</AppVersion>
  <Pages>2</Pages>
  <Words>538</Words>
  <Characters>3412</Characters>
  <CharactersWithSpaces>3945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pl-PL</dc:language>
  <cp:lastModifiedBy/>
  <cp:lastPrinted>2021-12-09T09:36:15Z</cp:lastPrinted>
  <dcterms:modified xsi:type="dcterms:W3CDTF">2021-12-09T09:39:01Z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